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D4D3" w14:textId="5977FC79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</w:t>
      </w:r>
      <w:r w:rsidR="00F356BB">
        <w:rPr>
          <w:rFonts w:cs="Arial"/>
          <w:bCs/>
          <w:sz w:val="22"/>
          <w:lang w:val="en-US" w:eastAsia="ko-KR"/>
        </w:rPr>
        <w:t>2</w:t>
      </w:r>
      <w:r w:rsidR="00392AA2">
        <w:rPr>
          <w:rFonts w:cs="Arial"/>
          <w:bCs/>
          <w:sz w:val="22"/>
          <w:lang w:val="en-US" w:eastAsia="ko-KR"/>
        </w:rPr>
        <w:t>5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48205D" w:rsidRPr="0048205D">
        <w:rPr>
          <w:rFonts w:cs="Arial"/>
          <w:bCs/>
          <w:sz w:val="22"/>
          <w:lang w:val="en-US" w:eastAsia="ko-KR"/>
        </w:rPr>
        <w:t>S3-254033</w:t>
      </w:r>
    </w:p>
    <w:p w14:paraId="67EB8152" w14:textId="5388E221" w:rsidR="00F52536" w:rsidRPr="00911F9B" w:rsidRDefault="00564F72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1</w:t>
      </w:r>
      <w:r w:rsidR="00392AA2">
        <w:rPr>
          <w:rFonts w:cs="Arial"/>
          <w:bCs/>
          <w:sz w:val="22"/>
          <w:lang w:val="en-US" w:eastAsia="ko-KR"/>
        </w:rPr>
        <w:t>7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392AA2">
        <w:rPr>
          <w:rFonts w:cs="Arial"/>
          <w:bCs/>
          <w:sz w:val="22"/>
          <w:lang w:val="en-US" w:eastAsia="ko-KR"/>
        </w:rPr>
        <w:t>21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 w:rsidR="00482ECA">
        <w:rPr>
          <w:rFonts w:cs="Arial"/>
          <w:bCs/>
          <w:sz w:val="22"/>
          <w:lang w:val="en-US" w:eastAsia="ko-KR"/>
        </w:rPr>
        <w:t>October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>
        <w:rPr>
          <w:rFonts w:cs="Arial"/>
          <w:bCs/>
          <w:sz w:val="22"/>
          <w:lang w:val="en-US" w:eastAsia="ko-KR"/>
        </w:rPr>
        <w:t>5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 w:rsidR="00392AA2">
        <w:rPr>
          <w:rFonts w:cs="Arial"/>
          <w:bCs/>
          <w:sz w:val="22"/>
          <w:lang w:val="en-US" w:eastAsia="ko-KR"/>
        </w:rPr>
        <w:t>Dallas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392AA2">
        <w:rPr>
          <w:rFonts w:cs="Arial"/>
          <w:bCs/>
          <w:sz w:val="22"/>
          <w:lang w:val="en-US" w:eastAsia="ko-KR"/>
        </w:rPr>
        <w:t>TX, USA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5F93199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8205D">
        <w:rPr>
          <w:rFonts w:ascii="Arial" w:eastAsia="MS Mincho" w:hAnsi="Arial"/>
          <w:b/>
          <w:lang w:eastAsia="ja-JP"/>
        </w:rPr>
        <w:t xml:space="preserve">PQC status in </w:t>
      </w:r>
      <w:r w:rsidR="00AC7209">
        <w:rPr>
          <w:rFonts w:ascii="Arial" w:eastAsia="MS Mincho" w:hAnsi="Arial"/>
          <w:b/>
          <w:lang w:eastAsia="ja-JP"/>
        </w:rPr>
        <w:t>TCG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16B7C8CF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71932F1E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bookmarkStart w:id="0" w:name="_Hlk212796537"/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48205D">
        <w:rPr>
          <w:rFonts w:ascii="Arial" w:eastAsia="MS Mincho" w:hAnsi="Arial"/>
          <w:i/>
          <w:lang w:eastAsia="ja-JP"/>
        </w:rPr>
        <w:t>is a follow-up</w:t>
      </w:r>
      <w:r w:rsidR="007460E0">
        <w:rPr>
          <w:rFonts w:ascii="Arial" w:eastAsia="MS Mincho" w:hAnsi="Arial"/>
          <w:i/>
          <w:lang w:eastAsia="ja-JP"/>
        </w:rPr>
        <w:t xml:space="preserve"> on the AI from SA3#124 and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</w:t>
      </w:r>
      <w:proofErr w:type="gramStart"/>
      <w:r w:rsidR="00230F92">
        <w:rPr>
          <w:rFonts w:ascii="Arial" w:eastAsia="MS Mincho" w:hAnsi="Arial"/>
          <w:i/>
          <w:lang w:eastAsia="ja-JP"/>
        </w:rPr>
        <w:t>a brief summary</w:t>
      </w:r>
      <w:proofErr w:type="gramEnd"/>
      <w:r w:rsidR="00230F92">
        <w:rPr>
          <w:rFonts w:ascii="Arial" w:eastAsia="MS Mincho" w:hAnsi="Arial"/>
          <w:i/>
          <w:lang w:eastAsia="ja-JP"/>
        </w:rPr>
        <w:t xml:space="preserve"> of the </w:t>
      </w:r>
      <w:r w:rsidR="007460E0">
        <w:rPr>
          <w:rFonts w:ascii="Arial" w:eastAsia="MS Mincho" w:hAnsi="Arial"/>
          <w:i/>
          <w:noProof/>
          <w:lang w:eastAsia="ja-JP"/>
        </w:rPr>
        <w:t>PQC transition status in TCG</w:t>
      </w:r>
      <w:bookmarkEnd w:id="0"/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1BC3FAAF" w:rsidR="0068332F" w:rsidRDefault="007460E0" w:rsidP="00BF2E7D">
      <w:pPr>
        <w:pStyle w:val="Title"/>
        <w:numPr>
          <w:ilvl w:val="0"/>
          <w:numId w:val="2"/>
        </w:numPr>
      </w:pPr>
      <w:r>
        <w:t>Background</w:t>
      </w:r>
    </w:p>
    <w:p w14:paraId="67375525" w14:textId="2AD6FB26" w:rsidR="007460E0" w:rsidRPr="007460E0" w:rsidRDefault="007460E0" w:rsidP="007460E0">
      <w:pPr>
        <w:ind w:left="270"/>
        <w:rPr>
          <w:sz w:val="22"/>
          <w:szCs w:val="22"/>
        </w:rPr>
      </w:pPr>
      <w:bookmarkStart w:id="1" w:name="_Toc346872290"/>
      <w:r w:rsidRPr="007460E0">
        <w:rPr>
          <w:sz w:val="22"/>
          <w:szCs w:val="22"/>
        </w:rPr>
        <w:t xml:space="preserve">During the </w:t>
      </w:r>
      <w:r>
        <w:rPr>
          <w:sz w:val="22"/>
          <w:szCs w:val="22"/>
        </w:rPr>
        <w:t>SA3#124</w:t>
      </w:r>
      <w:r w:rsidRPr="007460E0">
        <w:rPr>
          <w:sz w:val="22"/>
          <w:szCs w:val="22"/>
        </w:rPr>
        <w:t xml:space="preserve"> presentation of the TCG Update from the TCG Rapporteur, there was a question regarding the state of PQC Compliance in the TPM specification.</w:t>
      </w:r>
      <w:r>
        <w:rPr>
          <w:sz w:val="22"/>
          <w:szCs w:val="22"/>
        </w:rPr>
        <w:t xml:space="preserve"> </w:t>
      </w:r>
      <w:r w:rsidRPr="007460E0">
        <w:rPr>
          <w:sz w:val="22"/>
          <w:szCs w:val="22"/>
        </w:rPr>
        <w:t xml:space="preserve">This contribution follows up on the AI from SA3#124 and provides </w:t>
      </w:r>
      <w:proofErr w:type="gramStart"/>
      <w:r w:rsidRPr="007460E0">
        <w:rPr>
          <w:sz w:val="22"/>
          <w:szCs w:val="22"/>
        </w:rPr>
        <w:t>a brief summary</w:t>
      </w:r>
      <w:proofErr w:type="gramEnd"/>
      <w:r w:rsidRPr="007460E0">
        <w:rPr>
          <w:sz w:val="22"/>
          <w:szCs w:val="22"/>
        </w:rPr>
        <w:t xml:space="preserve"> of the PQC transition status in TCG</w:t>
      </w:r>
    </w:p>
    <w:p w14:paraId="33164B11" w14:textId="444A8480" w:rsidR="002816FC" w:rsidRPr="00AD5269" w:rsidRDefault="003168CE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>
        <w:rPr>
          <w:rFonts w:ascii="Cambria" w:hAnsi="Cambria"/>
          <w:color w:val="17365D"/>
          <w:spacing w:val="5"/>
          <w:kern w:val="28"/>
          <w:sz w:val="52"/>
          <w:szCs w:val="52"/>
        </w:rPr>
        <w:t>PQC state of TCG TPM specifications</w:t>
      </w:r>
    </w:p>
    <w:p w14:paraId="5F192B40" w14:textId="51A960D8" w:rsidR="007460E0" w:rsidRDefault="007460E0" w:rsidP="007460E0">
      <w:pPr>
        <w:pStyle w:val="ListParagraph"/>
        <w:numPr>
          <w:ilvl w:val="0"/>
          <w:numId w:val="30"/>
        </w:numPr>
      </w:pPr>
      <w:r>
        <w:t>TCG TPM 2.0 Library Version 185 RC2 (public review 10 July 2025 to 8 September 2025) is the *first* TPM Library version to address PQC readiness.  I suggest the following sections in the four parts:</w:t>
      </w:r>
    </w:p>
    <w:p w14:paraId="639D11BC" w14:textId="7E3BD7A1" w:rsidR="007460E0" w:rsidRDefault="007460E0" w:rsidP="007460E0">
      <w:pPr>
        <w:pStyle w:val="ListParagraph"/>
        <w:numPr>
          <w:ilvl w:val="1"/>
          <w:numId w:val="30"/>
        </w:numPr>
      </w:pPr>
      <w:r>
        <w:t>https://trustedcomputinggroup.org/wp-content/uploads/Trusted-Platform-Module-2.0-Library-Part-0_Introduction-V185-RC2_10July2025.pdf</w:t>
      </w:r>
    </w:p>
    <w:p w14:paraId="1BBE512F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- Section 2 Change History - Version 185 (pages 21-22)</w:t>
      </w:r>
    </w:p>
    <w:p w14:paraId="6F3D4386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- Excerpts:</w:t>
      </w:r>
    </w:p>
    <w:p w14:paraId="1C546883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 xml:space="preserve">Introduced support for ML-DSA, </w:t>
      </w:r>
      <w:proofErr w:type="spellStart"/>
      <w:r>
        <w:t>HashML</w:t>
      </w:r>
      <w:proofErr w:type="spellEnd"/>
      <w:r>
        <w:t>-DSA, and ML-KEM.</w:t>
      </w:r>
    </w:p>
    <w:p w14:paraId="6D3A34BE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 xml:space="preserve">Introduced support for </w:t>
      </w:r>
      <w:proofErr w:type="spellStart"/>
      <w:r>
        <w:t>EdDSA</w:t>
      </w:r>
      <w:proofErr w:type="spellEnd"/>
      <w:r>
        <w:t xml:space="preserve">, </w:t>
      </w:r>
      <w:proofErr w:type="spellStart"/>
      <w:r>
        <w:t>HashEdDSA</w:t>
      </w:r>
      <w:proofErr w:type="spellEnd"/>
      <w:r>
        <w:t>, and DHKEM.</w:t>
      </w:r>
    </w:p>
    <w:p w14:paraId="6D063DFA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Introduced the sequenced signing commands:</w:t>
      </w:r>
    </w:p>
    <w:p w14:paraId="2384A1D3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• TPM2_</w:t>
      </w:r>
      <w:proofErr w:type="gramStart"/>
      <w:r>
        <w:t>SignVerifySequenceStart(</w:t>
      </w:r>
      <w:proofErr w:type="gramEnd"/>
      <w:r>
        <w:t>)</w:t>
      </w:r>
    </w:p>
    <w:p w14:paraId="3240D4D3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• TPM2_</w:t>
      </w:r>
      <w:proofErr w:type="gramStart"/>
      <w:r>
        <w:t>VerifySequenceComplete(</w:t>
      </w:r>
      <w:proofErr w:type="gramEnd"/>
      <w:r>
        <w:t>)</w:t>
      </w:r>
    </w:p>
    <w:p w14:paraId="7C316CD4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• TPM2_</w:t>
      </w:r>
      <w:proofErr w:type="gramStart"/>
      <w:r>
        <w:t>SignSequenceComplete(</w:t>
      </w:r>
      <w:proofErr w:type="gramEnd"/>
      <w:r>
        <w:t>)</w:t>
      </w:r>
    </w:p>
    <w:p w14:paraId="0F28FA7A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Introduced the new digest signing commands:</w:t>
      </w:r>
    </w:p>
    <w:p w14:paraId="321DDEBB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• TPM2_</w:t>
      </w:r>
      <w:proofErr w:type="gramStart"/>
      <w:r>
        <w:t>VerifyDigestSignature(</w:t>
      </w:r>
      <w:proofErr w:type="gramEnd"/>
      <w:r>
        <w:t>)</w:t>
      </w:r>
    </w:p>
    <w:p w14:paraId="3EF67F8E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• TPM2_</w:t>
      </w:r>
      <w:proofErr w:type="gramStart"/>
      <w:r>
        <w:t>SignDigest(</w:t>
      </w:r>
      <w:proofErr w:type="gramEnd"/>
      <w:r>
        <w:t>)</w:t>
      </w:r>
    </w:p>
    <w:p w14:paraId="11883957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These commands replace TPM2_</w:t>
      </w:r>
      <w:proofErr w:type="gramStart"/>
      <w:r>
        <w:t>Sign(</w:t>
      </w:r>
      <w:proofErr w:type="gramEnd"/>
      <w:r>
        <w:t>) and TPM2_</w:t>
      </w:r>
      <w:proofErr w:type="gramStart"/>
      <w:r>
        <w:t>VerifySignature(</w:t>
      </w:r>
      <w:proofErr w:type="gramEnd"/>
      <w:r>
        <w:t>) and can be used with</w:t>
      </w:r>
    </w:p>
    <w:p w14:paraId="320C6E69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 xml:space="preserve">digest-signing algorithms (e.g., ECDSA but not </w:t>
      </w:r>
      <w:proofErr w:type="spellStart"/>
      <w:r>
        <w:t>EdDSA</w:t>
      </w:r>
      <w:proofErr w:type="spellEnd"/>
      <w:r>
        <w:t xml:space="preserve">; </w:t>
      </w:r>
      <w:proofErr w:type="spellStart"/>
      <w:r>
        <w:t>HashML</w:t>
      </w:r>
      <w:proofErr w:type="spellEnd"/>
      <w:r>
        <w:t>-DSA but not ML-DSA except when</w:t>
      </w:r>
    </w:p>
    <w:p w14:paraId="21F487A4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proofErr w:type="spellStart"/>
      <w:r>
        <w:t>allowExternalMu</w:t>
      </w:r>
      <w:proofErr w:type="spellEnd"/>
      <w:r>
        <w:t xml:space="preserve"> is TRUE).</w:t>
      </w:r>
    </w:p>
    <w:p w14:paraId="3D045BB8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Introduced the new Key Encapsulation Mechanism (KEM) commands:</w:t>
      </w:r>
    </w:p>
    <w:p w14:paraId="6B3F8413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 xml:space="preserve">• </w:t>
      </w:r>
      <w:proofErr w:type="spellStart"/>
      <w:r>
        <w:t>TPM_CC_Encapsulate</w:t>
      </w:r>
      <w:proofErr w:type="spellEnd"/>
    </w:p>
    <w:p w14:paraId="7EBAABC2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 xml:space="preserve">• </w:t>
      </w:r>
      <w:proofErr w:type="spellStart"/>
      <w:r>
        <w:t>TPM_CC_Decapsulate</w:t>
      </w:r>
      <w:proofErr w:type="spellEnd"/>
    </w:p>
    <w:p w14:paraId="5A5C302E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These commands can be used with KEMs such as ML-KEM and DHKEM.</w:t>
      </w:r>
    </w:p>
    <w:p w14:paraId="1DB1348C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Reframed the existing “Secret Sharing” for Restricted Decryption operations as “</w:t>
      </w:r>
      <w:proofErr w:type="spellStart"/>
      <w:r>
        <w:t>LabeledKEM</w:t>
      </w:r>
      <w:proofErr w:type="spellEnd"/>
      <w:r>
        <w:t>”, defining the</w:t>
      </w:r>
    </w:p>
    <w:p w14:paraId="32399E8D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 xml:space="preserve">RSA and ECDH-based </w:t>
      </w:r>
      <w:proofErr w:type="spellStart"/>
      <w:r>
        <w:t>Labeled</w:t>
      </w:r>
      <w:proofErr w:type="spellEnd"/>
      <w:r>
        <w:t xml:space="preserve"> KEMs. Defined the ML-KEM-based </w:t>
      </w:r>
      <w:proofErr w:type="spellStart"/>
      <w:r>
        <w:t>Labeled</w:t>
      </w:r>
      <w:proofErr w:type="spellEnd"/>
      <w:r>
        <w:t xml:space="preserve"> KEM.</w:t>
      </w:r>
    </w:p>
    <w:p w14:paraId="678449D5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Deprecated TPM2_</w:t>
      </w:r>
      <w:proofErr w:type="gramStart"/>
      <w:r>
        <w:t>Sign(</w:t>
      </w:r>
      <w:proofErr w:type="gramEnd"/>
      <w:r>
        <w:t>) and TPM2_</w:t>
      </w:r>
      <w:proofErr w:type="gramStart"/>
      <w:r>
        <w:t>VerifySignature(</w:t>
      </w:r>
      <w:proofErr w:type="gramEnd"/>
      <w:r>
        <w:t xml:space="preserve">) (in </w:t>
      </w:r>
      <w:proofErr w:type="spellStart"/>
      <w:r>
        <w:t>favor</w:t>
      </w:r>
      <w:proofErr w:type="spellEnd"/>
      <w:r>
        <w:t xml:space="preserve"> of TPM2_</w:t>
      </w:r>
      <w:proofErr w:type="gramStart"/>
      <w:r>
        <w:t>SignDigest(</w:t>
      </w:r>
      <w:proofErr w:type="gramEnd"/>
      <w:r>
        <w:t>) and</w:t>
      </w:r>
    </w:p>
    <w:p w14:paraId="59115C93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lastRenderedPageBreak/>
        <w:t>TPM2_</w:t>
      </w:r>
      <w:proofErr w:type="gramStart"/>
      <w:r>
        <w:t>VerifyDigestSignature(</w:t>
      </w:r>
      <w:proofErr w:type="gramEnd"/>
      <w:r>
        <w:t>)).</w:t>
      </w:r>
    </w:p>
    <w:p w14:paraId="0A195856" w14:textId="77777777" w:rsidR="007460E0" w:rsidRDefault="007460E0" w:rsidP="00633CA7">
      <w:pPr>
        <w:pStyle w:val="ListParagraph"/>
        <w:numPr>
          <w:ilvl w:val="1"/>
          <w:numId w:val="30"/>
        </w:numPr>
        <w:ind w:left="2160"/>
      </w:pPr>
      <w:r>
        <w:t>Deprecated keys having both sign and decrypt SET.</w:t>
      </w:r>
    </w:p>
    <w:p w14:paraId="095E820F" w14:textId="77777777" w:rsidR="007460E0" w:rsidRDefault="007460E0" w:rsidP="00633CA7">
      <w:pPr>
        <w:pStyle w:val="ListParagraph"/>
        <w:ind w:left="1440"/>
      </w:pPr>
    </w:p>
    <w:p w14:paraId="09B03060" w14:textId="01FC774C" w:rsidR="007460E0" w:rsidRDefault="007460E0" w:rsidP="00633CA7">
      <w:pPr>
        <w:pStyle w:val="ListParagraph"/>
        <w:numPr>
          <w:ilvl w:val="0"/>
          <w:numId w:val="30"/>
        </w:numPr>
        <w:ind w:left="1800"/>
      </w:pPr>
      <w:r>
        <w:t xml:space="preserve"> https://trustedcomputinggroup.org/wp-content/uploads/Trusted-Platform-Module-2.0-Library-Part-1_Architecture-V185-RC2_10July2025.pdf</w:t>
      </w:r>
    </w:p>
    <w:p w14:paraId="473C8BD2" w14:textId="77777777" w:rsidR="007460E0" w:rsidRDefault="007460E0" w:rsidP="00633CA7">
      <w:pPr>
        <w:pStyle w:val="ListParagraph"/>
        <w:numPr>
          <w:ilvl w:val="1"/>
          <w:numId w:val="30"/>
        </w:numPr>
        <w:ind w:left="2520"/>
      </w:pPr>
      <w:r>
        <w:t>- Sections 46 ML-DSA and 47 ML-KEM (pages 315-317)</w:t>
      </w:r>
    </w:p>
    <w:p w14:paraId="78CCD2EC" w14:textId="77777777" w:rsidR="007460E0" w:rsidRDefault="007460E0" w:rsidP="00633CA7">
      <w:pPr>
        <w:pStyle w:val="ListParagraph"/>
        <w:ind w:left="1800"/>
      </w:pPr>
    </w:p>
    <w:p w14:paraId="64C4AD8E" w14:textId="433D7CEF" w:rsidR="007460E0" w:rsidRDefault="007460E0" w:rsidP="00633CA7">
      <w:pPr>
        <w:pStyle w:val="ListParagraph"/>
        <w:numPr>
          <w:ilvl w:val="0"/>
          <w:numId w:val="30"/>
        </w:numPr>
        <w:ind w:left="1800"/>
      </w:pPr>
      <w:r>
        <w:t>https://trustedcomputinggroup.org/wp-content/uploads/Trusted-Platform-Module-2.0-Library-Part-2_Structures-V185-RC2_10July2025.pdf</w:t>
      </w:r>
    </w:p>
    <w:p w14:paraId="68430A4F" w14:textId="77777777" w:rsidR="007460E0" w:rsidRDefault="007460E0" w:rsidP="00633CA7">
      <w:pPr>
        <w:pStyle w:val="ListParagraph"/>
        <w:numPr>
          <w:ilvl w:val="1"/>
          <w:numId w:val="30"/>
        </w:numPr>
        <w:ind w:left="2520"/>
      </w:pPr>
      <w:r>
        <w:t>- In Section 11 Algorithm Parameters and Structures, Sections 11.2.6 ML-KEM and 11.2.7 ML-DSA (pages 183-185)</w:t>
      </w:r>
    </w:p>
    <w:p w14:paraId="6EEF5DDA" w14:textId="77777777" w:rsidR="007460E0" w:rsidRDefault="007460E0" w:rsidP="00633CA7">
      <w:pPr>
        <w:pStyle w:val="ListParagraph"/>
        <w:numPr>
          <w:ilvl w:val="1"/>
          <w:numId w:val="30"/>
        </w:numPr>
        <w:ind w:left="2520"/>
      </w:pPr>
      <w:r>
        <w:t>- Sections 12.2.3.6 TPMS_MLDSA_PARMS, 12.2.3.7 TPMS_HASH_MLDSA_PARMS, 12.2.3.8 TPMS_MLKEM_PARMS (pages 195-196)</w:t>
      </w:r>
    </w:p>
    <w:p w14:paraId="6FF05646" w14:textId="77777777" w:rsidR="007460E0" w:rsidRDefault="007460E0" w:rsidP="00633CA7">
      <w:pPr>
        <w:pStyle w:val="ListParagraph"/>
        <w:ind w:left="1800"/>
      </w:pPr>
    </w:p>
    <w:p w14:paraId="722AB2CA" w14:textId="66FF7F28" w:rsidR="007460E0" w:rsidRDefault="007460E0" w:rsidP="00633CA7">
      <w:pPr>
        <w:pStyle w:val="ListParagraph"/>
        <w:numPr>
          <w:ilvl w:val="0"/>
          <w:numId w:val="30"/>
        </w:numPr>
        <w:ind w:left="1800"/>
      </w:pPr>
      <w:r>
        <w:t>https://trustedcomputinggroup.org/wp-content/uploads/Trusted-Platform-Module-2.0-Library-Part-3_Commands-V185-RC2_10July2025.pdf</w:t>
      </w:r>
    </w:p>
    <w:p w14:paraId="6B19D6DB" w14:textId="77777777" w:rsidR="007460E0" w:rsidRDefault="007460E0" w:rsidP="00633CA7">
      <w:pPr>
        <w:pStyle w:val="ListParagraph"/>
        <w:numPr>
          <w:ilvl w:val="1"/>
          <w:numId w:val="30"/>
        </w:numPr>
        <w:ind w:left="2520"/>
      </w:pPr>
      <w:r>
        <w:t>- Section 17 Hash/HMAC/Event/Signature Sequences (pages 133-148)</w:t>
      </w:r>
    </w:p>
    <w:p w14:paraId="595489EA" w14:textId="77777777" w:rsidR="007460E0" w:rsidRDefault="007460E0" w:rsidP="00633CA7">
      <w:pPr>
        <w:pStyle w:val="ListParagraph"/>
        <w:numPr>
          <w:ilvl w:val="1"/>
          <w:numId w:val="30"/>
        </w:numPr>
        <w:ind w:left="2520"/>
      </w:pPr>
      <w:r>
        <w:t>- Section 18 Attestation Commands (pages 149-166)</w:t>
      </w:r>
    </w:p>
    <w:p w14:paraId="1778E002" w14:textId="1B3BC7AD" w:rsidR="00A94222" w:rsidRPr="002C34FC" w:rsidRDefault="007460E0" w:rsidP="00633CA7">
      <w:pPr>
        <w:pStyle w:val="ListParagraph"/>
        <w:numPr>
          <w:ilvl w:val="1"/>
          <w:numId w:val="30"/>
        </w:numPr>
        <w:ind w:left="2520"/>
      </w:pPr>
      <w:r>
        <w:t>- Section 20 Signing and Signature Verification (pages 172-185)</w:t>
      </w: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6758A24B" w:rsidR="00475959" w:rsidRDefault="00475959" w:rsidP="0029650C">
      <w:pPr>
        <w:ind w:left="270"/>
      </w:pPr>
      <w:r>
        <w:t xml:space="preserve">It is proposed </w:t>
      </w:r>
      <w:r w:rsidR="00476507">
        <w:t xml:space="preserve">that the </w:t>
      </w:r>
      <w:r w:rsidR="00633CA7">
        <w:t>follow-up above</w:t>
      </w:r>
      <w:r w:rsidR="00476507">
        <w:t xml:space="preserve"> be added to</w:t>
      </w:r>
      <w:r w:rsidR="00B239E1">
        <w:t xml:space="preserve">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F356BB">
        <w:rPr>
          <w:rFonts w:cs="Arial"/>
          <w:color w:val="000000"/>
          <w:shd w:val="clear" w:color="auto" w:fill="FFFFFF"/>
        </w:rPr>
        <w:t>2</w:t>
      </w:r>
      <w:r w:rsidR="00392AA2">
        <w:rPr>
          <w:rFonts w:cs="Arial"/>
          <w:color w:val="000000"/>
          <w:shd w:val="clear" w:color="auto" w:fill="FFFFFF"/>
        </w:rPr>
        <w:t>5</w:t>
      </w:r>
      <w:r w:rsidR="00564F72">
        <w:rPr>
          <w:rFonts w:cs="Arial"/>
          <w:color w:val="000000"/>
          <w:shd w:val="clear" w:color="auto" w:fill="FFFFFF"/>
        </w:rPr>
        <w:t xml:space="preserve"> </w:t>
      </w:r>
      <w:r w:rsidR="00B239E1">
        <w:t>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245898376" o:spid="_x0000_i1032" type="#_x0000_t75" style="width:32.4pt;height:32.4pt;visibility:visible;mso-wrap-style:square" o:bullet="t">
        <v:imagedata r:id="rId1" o:title="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3B7"/>
    <w:multiLevelType w:val="hybridMultilevel"/>
    <w:tmpl w:val="E968D4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8" w15:restartNumberingAfterBreak="0">
    <w:nsid w:val="55DB77AD"/>
    <w:multiLevelType w:val="hybridMultilevel"/>
    <w:tmpl w:val="C074CCA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3"/>
  </w:num>
  <w:num w:numId="2" w16cid:durableId="1321693792">
    <w:abstractNumId w:val="6"/>
  </w:num>
  <w:num w:numId="3" w16cid:durableId="897788561">
    <w:abstractNumId w:val="18"/>
  </w:num>
  <w:num w:numId="4" w16cid:durableId="1296181986">
    <w:abstractNumId w:val="10"/>
  </w:num>
  <w:num w:numId="5" w16cid:durableId="1805653281">
    <w:abstractNumId w:val="26"/>
  </w:num>
  <w:num w:numId="6" w16cid:durableId="843323720">
    <w:abstractNumId w:val="30"/>
  </w:num>
  <w:num w:numId="7" w16cid:durableId="1017927798">
    <w:abstractNumId w:val="4"/>
  </w:num>
  <w:num w:numId="8" w16cid:durableId="526918298">
    <w:abstractNumId w:val="35"/>
  </w:num>
  <w:num w:numId="9" w16cid:durableId="1100834176">
    <w:abstractNumId w:val="19"/>
  </w:num>
  <w:num w:numId="10" w16cid:durableId="1838690091">
    <w:abstractNumId w:val="11"/>
  </w:num>
  <w:num w:numId="11" w16cid:durableId="13697571">
    <w:abstractNumId w:val="39"/>
  </w:num>
  <w:num w:numId="12" w16cid:durableId="466166128">
    <w:abstractNumId w:val="20"/>
  </w:num>
  <w:num w:numId="13" w16cid:durableId="1908107640">
    <w:abstractNumId w:val="42"/>
  </w:num>
  <w:num w:numId="14" w16cid:durableId="967735139">
    <w:abstractNumId w:val="22"/>
  </w:num>
  <w:num w:numId="15" w16cid:durableId="1752000203">
    <w:abstractNumId w:val="31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7"/>
  </w:num>
  <w:num w:numId="19" w16cid:durableId="1587961403">
    <w:abstractNumId w:val="38"/>
  </w:num>
  <w:num w:numId="20" w16cid:durableId="1850637337">
    <w:abstractNumId w:val="25"/>
  </w:num>
  <w:num w:numId="21" w16cid:durableId="1454792095">
    <w:abstractNumId w:val="37"/>
  </w:num>
  <w:num w:numId="22" w16cid:durableId="1862354702">
    <w:abstractNumId w:val="33"/>
  </w:num>
  <w:num w:numId="23" w16cid:durableId="143934713">
    <w:abstractNumId w:val="34"/>
  </w:num>
  <w:num w:numId="24" w16cid:durableId="1987776389">
    <w:abstractNumId w:val="23"/>
  </w:num>
  <w:num w:numId="25" w16cid:durableId="826358168">
    <w:abstractNumId w:val="40"/>
  </w:num>
  <w:num w:numId="26" w16cid:durableId="38870110">
    <w:abstractNumId w:val="41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4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2"/>
  </w:num>
  <w:num w:numId="39" w16cid:durableId="1202014301">
    <w:abstractNumId w:val="29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6"/>
  </w:num>
  <w:num w:numId="43" w16cid:durableId="1901355238">
    <w:abstractNumId w:val="2"/>
  </w:num>
  <w:num w:numId="44" w16cid:durableId="730268553">
    <w:abstractNumId w:val="28"/>
  </w:num>
  <w:num w:numId="45" w16cid:durableId="112600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a8FAPr8XtwtAAAA"/>
  </w:docVars>
  <w:rsids>
    <w:rsidRoot w:val="00F52536"/>
    <w:rsid w:val="00000428"/>
    <w:rsid w:val="0001622F"/>
    <w:rsid w:val="000256A8"/>
    <w:rsid w:val="0002739A"/>
    <w:rsid w:val="00027536"/>
    <w:rsid w:val="00033349"/>
    <w:rsid w:val="00035401"/>
    <w:rsid w:val="000437D1"/>
    <w:rsid w:val="00057851"/>
    <w:rsid w:val="000602EA"/>
    <w:rsid w:val="000643A6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04C3"/>
    <w:rsid w:val="00122AC6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1F2510"/>
    <w:rsid w:val="00201850"/>
    <w:rsid w:val="002104DE"/>
    <w:rsid w:val="00210DB5"/>
    <w:rsid w:val="00215F49"/>
    <w:rsid w:val="0022342A"/>
    <w:rsid w:val="00226147"/>
    <w:rsid w:val="00230F92"/>
    <w:rsid w:val="0023507E"/>
    <w:rsid w:val="002453AA"/>
    <w:rsid w:val="002520B9"/>
    <w:rsid w:val="00257BA0"/>
    <w:rsid w:val="002708F4"/>
    <w:rsid w:val="002724BE"/>
    <w:rsid w:val="00273075"/>
    <w:rsid w:val="002762DE"/>
    <w:rsid w:val="002807F1"/>
    <w:rsid w:val="002810AD"/>
    <w:rsid w:val="002816FC"/>
    <w:rsid w:val="00281F08"/>
    <w:rsid w:val="00290CA9"/>
    <w:rsid w:val="00290F6A"/>
    <w:rsid w:val="00294755"/>
    <w:rsid w:val="0029650C"/>
    <w:rsid w:val="002A14B7"/>
    <w:rsid w:val="002B5BF4"/>
    <w:rsid w:val="002C0993"/>
    <w:rsid w:val="002C34FC"/>
    <w:rsid w:val="002C6E7A"/>
    <w:rsid w:val="002D076F"/>
    <w:rsid w:val="002D2816"/>
    <w:rsid w:val="002E7ACE"/>
    <w:rsid w:val="002F71EA"/>
    <w:rsid w:val="002F734F"/>
    <w:rsid w:val="002F741D"/>
    <w:rsid w:val="00307961"/>
    <w:rsid w:val="00314B13"/>
    <w:rsid w:val="003168CE"/>
    <w:rsid w:val="00335883"/>
    <w:rsid w:val="003518D0"/>
    <w:rsid w:val="0036333B"/>
    <w:rsid w:val="0036640E"/>
    <w:rsid w:val="00367F9C"/>
    <w:rsid w:val="00376FB1"/>
    <w:rsid w:val="00377D7A"/>
    <w:rsid w:val="0038649F"/>
    <w:rsid w:val="00392AA2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8205D"/>
    <w:rsid w:val="00482ECA"/>
    <w:rsid w:val="00491E39"/>
    <w:rsid w:val="004B53AE"/>
    <w:rsid w:val="004C0DB4"/>
    <w:rsid w:val="004C66D1"/>
    <w:rsid w:val="004D069D"/>
    <w:rsid w:val="004D1424"/>
    <w:rsid w:val="004F04BF"/>
    <w:rsid w:val="0051182B"/>
    <w:rsid w:val="00511876"/>
    <w:rsid w:val="00516124"/>
    <w:rsid w:val="00524CB1"/>
    <w:rsid w:val="00525CD3"/>
    <w:rsid w:val="00527902"/>
    <w:rsid w:val="005425B3"/>
    <w:rsid w:val="00556274"/>
    <w:rsid w:val="00564F72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33CA7"/>
    <w:rsid w:val="006439C6"/>
    <w:rsid w:val="00652EF3"/>
    <w:rsid w:val="00661C6E"/>
    <w:rsid w:val="00665C22"/>
    <w:rsid w:val="00671E09"/>
    <w:rsid w:val="006740EA"/>
    <w:rsid w:val="00681F5F"/>
    <w:rsid w:val="00682926"/>
    <w:rsid w:val="0068332F"/>
    <w:rsid w:val="00683FE8"/>
    <w:rsid w:val="00690D41"/>
    <w:rsid w:val="006A793A"/>
    <w:rsid w:val="006B71CA"/>
    <w:rsid w:val="006C072E"/>
    <w:rsid w:val="006C24F5"/>
    <w:rsid w:val="006C475E"/>
    <w:rsid w:val="006D23E8"/>
    <w:rsid w:val="006D7CF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460E0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4DA8"/>
    <w:rsid w:val="007E7572"/>
    <w:rsid w:val="007F2EF6"/>
    <w:rsid w:val="007F4B3C"/>
    <w:rsid w:val="007F7CAA"/>
    <w:rsid w:val="00800603"/>
    <w:rsid w:val="00800707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7A97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25AE"/>
    <w:rsid w:val="008F6D1C"/>
    <w:rsid w:val="00900429"/>
    <w:rsid w:val="00904AEB"/>
    <w:rsid w:val="009055CA"/>
    <w:rsid w:val="00905B44"/>
    <w:rsid w:val="00911F9B"/>
    <w:rsid w:val="00921C5D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32C8"/>
    <w:rsid w:val="009B40C8"/>
    <w:rsid w:val="009F2F9D"/>
    <w:rsid w:val="00A019C7"/>
    <w:rsid w:val="00A078F6"/>
    <w:rsid w:val="00A10BDD"/>
    <w:rsid w:val="00A12006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A0C46"/>
    <w:rsid w:val="00BA29A0"/>
    <w:rsid w:val="00BB675E"/>
    <w:rsid w:val="00BC551A"/>
    <w:rsid w:val="00BD360D"/>
    <w:rsid w:val="00BE1105"/>
    <w:rsid w:val="00BF2E7D"/>
    <w:rsid w:val="00BF34CC"/>
    <w:rsid w:val="00C06010"/>
    <w:rsid w:val="00C11DE5"/>
    <w:rsid w:val="00C161B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0FC0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56BB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E1E270E-6A15-4665-B92B-171D03913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schemas.microsoft.com/sharepoint/v4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5a888943-97ca-4c93-b605-714bb5e9e285"/>
    <ds:schemaRef ds:uri="http://purl.org/dc/terms/"/>
    <ds:schemaRef ds:uri="http://schemas.microsoft.com/office/2006/metadata/properties"/>
    <ds:schemaRef ds:uri="http://schemas.microsoft.com/office/infopath/2007/PartnerControls"/>
    <ds:schemaRef ds:uri="23a22248-acb0-4303-bd1b-c36b2527d0a2"/>
    <ds:schemaRef ds:uri="e32f50e1-6846-4d7d-ad60-ccd6877e6c5e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2</Pages>
  <Words>408</Words>
  <Characters>2831</Characters>
  <Application>Microsoft Office Word</Application>
  <DocSecurity>0</DocSecurity>
  <Lines>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IDCC-4 - AB</cp:lastModifiedBy>
  <cp:revision>40</cp:revision>
  <dcterms:created xsi:type="dcterms:W3CDTF">2024-02-18T00:19:00Z</dcterms:created>
  <dcterms:modified xsi:type="dcterms:W3CDTF">2025-11-06T13:57:00Z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